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43CC7" w14:textId="77777777" w:rsidR="00973E70" w:rsidRPr="00BA03B2" w:rsidRDefault="00973E70" w:rsidP="00973E70">
      <w:pPr>
        <w:jc w:val="center"/>
        <w:rPr>
          <w:rFonts w:ascii="Cambria" w:eastAsia="Times New Roman" w:hAnsi="Cambria" w:cs="Times New Roman"/>
          <w:b/>
          <w:color w:val="002060"/>
          <w:sz w:val="28"/>
          <w:szCs w:val="28"/>
          <w:lang w:val="sr-Latn-RS"/>
        </w:rPr>
      </w:pPr>
    </w:p>
    <w:p w14:paraId="2193D280" w14:textId="7929824E" w:rsidR="00BA03B2" w:rsidRPr="00BA03B2" w:rsidRDefault="00240DF8" w:rsidP="00BA03B2">
      <w:pPr>
        <w:jc w:val="center"/>
        <w:rPr>
          <w:rFonts w:ascii="Cambria" w:eastAsia="Times New Roman" w:hAnsi="Cambria" w:cs="Times New Roman"/>
          <w:b/>
          <w:color w:val="002060"/>
          <w:sz w:val="28"/>
          <w:szCs w:val="28"/>
          <w:lang w:val="sr-Latn-RS"/>
        </w:rPr>
      </w:pPr>
      <w:r w:rsidRPr="00BA03B2">
        <w:rPr>
          <w:rFonts w:ascii="Cambria" w:eastAsia="Times New Roman" w:hAnsi="Cambria" w:cs="Times New Roman"/>
          <w:b/>
          <w:color w:val="002060"/>
          <w:sz w:val="28"/>
          <w:szCs w:val="28"/>
          <w:lang w:val="sr-Latn-RS"/>
        </w:rPr>
        <w:t xml:space="preserve">Elementi </w:t>
      </w:r>
      <w:r w:rsidR="00FD4A5E" w:rsidRPr="00BA03B2">
        <w:rPr>
          <w:rFonts w:ascii="Cambria" w:eastAsia="Times New Roman" w:hAnsi="Cambria" w:cs="Times New Roman"/>
          <w:b/>
          <w:color w:val="002060"/>
          <w:sz w:val="28"/>
          <w:szCs w:val="28"/>
          <w:lang w:val="sr-Latn-RS"/>
        </w:rPr>
        <w:t>Posebnog programa stručnog usavršavanja</w:t>
      </w:r>
      <w:r w:rsidR="00BA03B2" w:rsidRPr="00BA03B2">
        <w:rPr>
          <w:rStyle w:val="FootnoteReference"/>
          <w:rFonts w:ascii="Cambria" w:eastAsia="Times New Roman" w:hAnsi="Cambria" w:cs="Times New Roman"/>
          <w:b/>
          <w:color w:val="002060"/>
          <w:sz w:val="28"/>
          <w:szCs w:val="28"/>
          <w:lang w:val="sr-Latn-RS"/>
        </w:rPr>
        <w:footnoteReference w:id="1"/>
      </w:r>
    </w:p>
    <w:p w14:paraId="04632AF3" w14:textId="77777777" w:rsidR="00FD4A5E" w:rsidRPr="00BA03B2" w:rsidRDefault="00FD4A5E" w:rsidP="00240DF8">
      <w:pPr>
        <w:pStyle w:val="ListParagraph"/>
        <w:numPr>
          <w:ilvl w:val="0"/>
          <w:numId w:val="1"/>
        </w:numPr>
        <w:jc w:val="both"/>
        <w:rPr>
          <w:rFonts w:ascii="Cambria" w:hAnsi="Cambria" w:cstheme="minorHAnsi"/>
          <w:b/>
          <w:color w:val="1A1617"/>
          <w:lang w:val="sr-Latn-RS"/>
        </w:rPr>
      </w:pPr>
      <w:r w:rsidRPr="00BA03B2">
        <w:rPr>
          <w:rFonts w:ascii="Cambria" w:hAnsi="Cambria" w:cstheme="minorHAnsi"/>
          <w:b/>
          <w:color w:val="1A1617"/>
          <w:lang w:val="sr-Latn-RS"/>
        </w:rPr>
        <w:t>Uvod</w:t>
      </w:r>
    </w:p>
    <w:p w14:paraId="6B736F30" w14:textId="77777777" w:rsidR="00240DF8" w:rsidRPr="00BA03B2" w:rsidRDefault="00240DF8" w:rsidP="00240DF8">
      <w:pPr>
        <w:pStyle w:val="ListParagraph"/>
        <w:jc w:val="both"/>
        <w:rPr>
          <w:rFonts w:ascii="Cambria" w:hAnsi="Cambria" w:cstheme="minorHAnsi"/>
          <w:b/>
          <w:color w:val="1A1617"/>
          <w:lang w:val="sr-Latn-RS"/>
        </w:rPr>
      </w:pPr>
    </w:p>
    <w:p w14:paraId="467D6625" w14:textId="77777777" w:rsidR="00FD4A5E" w:rsidRPr="00BA03B2" w:rsidRDefault="00FD4A5E" w:rsidP="00240DF8">
      <w:pPr>
        <w:pStyle w:val="ListParagraph"/>
        <w:numPr>
          <w:ilvl w:val="1"/>
          <w:numId w:val="1"/>
        </w:numPr>
        <w:jc w:val="both"/>
        <w:rPr>
          <w:rFonts w:ascii="Cambria" w:hAnsi="Cambria" w:cstheme="minorHAnsi"/>
          <w:b/>
          <w:i/>
          <w:color w:val="002060"/>
          <w:lang w:val="sr-Latn-RS"/>
        </w:rPr>
      </w:pPr>
      <w:r w:rsidRPr="00BA03B2">
        <w:rPr>
          <w:rFonts w:ascii="Cambria" w:hAnsi="Cambria" w:cstheme="minorHAnsi"/>
          <w:b/>
          <w:i/>
          <w:color w:val="002060"/>
          <w:lang w:val="sr-Latn-RS"/>
        </w:rPr>
        <w:t>Opšti programi stručnog usavršavanja</w:t>
      </w:r>
      <w:r w:rsidR="00240DF8" w:rsidRPr="00BA03B2">
        <w:rPr>
          <w:rFonts w:ascii="Cambria" w:hAnsi="Cambria" w:cstheme="minorHAnsi"/>
          <w:b/>
          <w:i/>
          <w:color w:val="002060"/>
          <w:lang w:val="sr-Latn-RS"/>
        </w:rPr>
        <w:t xml:space="preserve"> – zakonski osnov</w:t>
      </w:r>
    </w:p>
    <w:p w14:paraId="53C46DE2" w14:textId="77777777" w:rsidR="00FD4A5E" w:rsidRPr="00BA03B2" w:rsidRDefault="00FD4A5E" w:rsidP="00240DF8">
      <w:pPr>
        <w:spacing w:before="100" w:beforeAutospacing="1" w:after="100" w:afterAutospacing="1" w:line="240" w:lineRule="auto"/>
        <w:jc w:val="both"/>
        <w:rPr>
          <w:rFonts w:ascii="Cambria" w:eastAsia="Times New Roman" w:hAnsi="Cambria" w:cs="Times New Roman"/>
          <w:lang w:val="sr-Latn-RS"/>
        </w:rPr>
      </w:pPr>
      <w:r w:rsidRPr="00BA03B2">
        <w:rPr>
          <w:rFonts w:ascii="Cambria" w:eastAsia="Times New Roman" w:hAnsi="Cambria" w:cs="Times New Roman"/>
          <w:lang w:val="sr-Latn-RS"/>
        </w:rPr>
        <w:t>Stručno usavršavanje službenika zasniva se na opštim i posebnim programima kojima se određuju oblici i sadržina usavršavanja.</w:t>
      </w:r>
    </w:p>
    <w:p w14:paraId="31B86C24" w14:textId="77777777" w:rsidR="00FD4A5E" w:rsidRPr="00BA03B2" w:rsidRDefault="00FD4A5E" w:rsidP="00240DF8">
      <w:pPr>
        <w:spacing w:before="100" w:beforeAutospacing="1" w:after="100" w:afterAutospacing="1" w:line="240" w:lineRule="auto"/>
        <w:jc w:val="both"/>
        <w:rPr>
          <w:rFonts w:ascii="Cambria" w:eastAsia="Times New Roman" w:hAnsi="Cambria" w:cstheme="minorHAnsi"/>
          <w:lang w:val="sr-Latn-RS"/>
        </w:rPr>
      </w:pPr>
      <w:r w:rsidRPr="00BA03B2">
        <w:rPr>
          <w:rFonts w:ascii="Cambria" w:eastAsia="Times New Roman" w:hAnsi="Cambria" w:cs="Times New Roman"/>
          <w:lang w:val="sr-Latn-RS"/>
        </w:rPr>
        <w:t xml:space="preserve">Listu opštih programa stručnog usavršavanja, osim opšteg programa stručnog usavršavanja za polaganje državnog stručnog ispita, utvrđuje ministar nadležan za lokalnu samoupravu na osnovu predloga nadležnog organa državne uprave i mišljenja Saveta za stručno usavršavanje (čl. 121 Zakona). Sredstva za opšte programe stručnog usavršavanja obezbeđuju se u budžetu Republike Srbije (čl. 122). </w:t>
      </w:r>
      <w:r w:rsidRPr="00BA03B2">
        <w:rPr>
          <w:rFonts w:ascii="Cambria" w:eastAsia="Times New Roman" w:hAnsi="Cambria" w:cstheme="minorHAnsi"/>
          <w:lang w:val="sr-Latn-RS"/>
        </w:rPr>
        <w:t>Prema članu 119 Zakona, Savet za stručno usavršavanje u JLS daje mišljenja na predloge organa državne uprave za uvođenje opštih programa stručnog usavršavanja;</w:t>
      </w:r>
    </w:p>
    <w:p w14:paraId="0B197048" w14:textId="77777777" w:rsidR="00FD4A5E" w:rsidRPr="00BA03B2" w:rsidRDefault="00FD4A5E" w:rsidP="00240DF8">
      <w:pPr>
        <w:pStyle w:val="ListParagraph"/>
        <w:numPr>
          <w:ilvl w:val="1"/>
          <w:numId w:val="1"/>
        </w:numPr>
        <w:jc w:val="both"/>
        <w:rPr>
          <w:rFonts w:ascii="Cambria" w:hAnsi="Cambria" w:cstheme="minorHAnsi"/>
          <w:b/>
          <w:i/>
          <w:color w:val="002060"/>
          <w:lang w:val="sr-Latn-RS"/>
        </w:rPr>
      </w:pPr>
      <w:r w:rsidRPr="00BA03B2">
        <w:rPr>
          <w:rFonts w:ascii="Cambria" w:hAnsi="Cambria" w:cstheme="minorHAnsi"/>
          <w:b/>
          <w:i/>
          <w:color w:val="002060"/>
          <w:lang w:val="sr-Latn-RS"/>
        </w:rPr>
        <w:t>Posebni programi stručnog usavršavanja</w:t>
      </w:r>
      <w:r w:rsidR="00240DF8" w:rsidRPr="00BA03B2">
        <w:rPr>
          <w:rFonts w:ascii="Cambria" w:hAnsi="Cambria" w:cstheme="minorHAnsi"/>
          <w:b/>
          <w:i/>
          <w:color w:val="002060"/>
          <w:lang w:val="sr-Latn-RS"/>
        </w:rPr>
        <w:t xml:space="preserve"> – zakonski osnov</w:t>
      </w:r>
    </w:p>
    <w:p w14:paraId="69F52D68" w14:textId="77777777" w:rsidR="00FD4A5E" w:rsidRPr="00BA03B2" w:rsidRDefault="00FD4A5E" w:rsidP="00240DF8">
      <w:pPr>
        <w:spacing w:before="100" w:beforeAutospacing="1" w:after="100" w:afterAutospacing="1" w:line="240" w:lineRule="auto"/>
        <w:jc w:val="both"/>
        <w:rPr>
          <w:rFonts w:ascii="Cambria" w:eastAsia="Times New Roman" w:hAnsi="Cambria" w:cstheme="minorHAnsi"/>
          <w:lang w:val="sr-Latn-RS"/>
        </w:rPr>
      </w:pPr>
      <w:r w:rsidRPr="00BA03B2">
        <w:rPr>
          <w:rFonts w:ascii="Cambria" w:eastAsia="Times New Roman" w:hAnsi="Cambria" w:cs="Times New Roman"/>
          <w:lang w:val="sr-Latn-RS"/>
        </w:rPr>
        <w:t xml:space="preserve">Posebne programe stručnog usavršavanja donosi načelnik uprave za svaku kalendarsku godinu uz pribavljeno mišljenje Saveta. Obavezne elemente programa stručnog usavršavanja propisuje ministar nadležan za lokalnu samoupravu na predlog Saveta (čl. 121). </w:t>
      </w:r>
      <w:r w:rsidRPr="00BA03B2">
        <w:rPr>
          <w:rFonts w:ascii="Cambria" w:eastAsia="Times New Roman" w:hAnsi="Cambria" w:cstheme="minorHAnsi"/>
          <w:lang w:val="sr-Latn-RS"/>
        </w:rPr>
        <w:t>Savet za stručno usavršavanje  analizira inicijative jedinica lokalne samouprave za uvođenje opštih programa i predloge novih posebnih programa stručnog usavršavanja (čl. 119, stav 2).</w:t>
      </w:r>
    </w:p>
    <w:p w14:paraId="7DDBD1E8" w14:textId="77777777" w:rsidR="00FD4A5E" w:rsidRPr="00BA03B2" w:rsidRDefault="00FD4A5E" w:rsidP="00240DF8">
      <w:pPr>
        <w:spacing w:before="100" w:beforeAutospacing="1" w:after="100" w:afterAutospacing="1" w:line="240" w:lineRule="auto"/>
        <w:jc w:val="both"/>
        <w:rPr>
          <w:rFonts w:ascii="Cambria" w:eastAsia="Times New Roman" w:hAnsi="Cambria" w:cstheme="minorHAnsi"/>
          <w:lang w:val="sr-Latn-RS"/>
        </w:rPr>
      </w:pPr>
      <w:r w:rsidRPr="00BA03B2">
        <w:rPr>
          <w:rFonts w:ascii="Cambria" w:eastAsia="Times New Roman" w:hAnsi="Cambria" w:cstheme="minorHAnsi"/>
          <w:b/>
          <w:lang w:val="sr-Latn-RS"/>
        </w:rPr>
        <w:t>Savet za stručno usavršavanje</w:t>
      </w:r>
      <w:r w:rsidRPr="00BA03B2">
        <w:rPr>
          <w:rFonts w:ascii="Cambria" w:eastAsia="Times New Roman" w:hAnsi="Cambria" w:cstheme="minorHAnsi"/>
          <w:lang w:val="sr-Latn-RS"/>
        </w:rPr>
        <w:t xml:space="preserve">  predlaže obavezne elemente opštih i posebnih programa stručnog usavršavanja u pogledu: metodološke celovitosti programa, planiranih efekata realizacije programa, aktuelnosti programa u odnosu na važeće propise ili planirane njihove izmene, broja i strukture korisnika programa i neophodnih kadrovskih i tehničkih uslova za realizaciju programa (čl, 119, stav 3).</w:t>
      </w:r>
    </w:p>
    <w:p w14:paraId="7510BD65" w14:textId="77777777" w:rsidR="0029542B" w:rsidRPr="00BA03B2" w:rsidRDefault="00240DF8" w:rsidP="00240DF8">
      <w:pPr>
        <w:pStyle w:val="ListParagraph"/>
        <w:numPr>
          <w:ilvl w:val="0"/>
          <w:numId w:val="1"/>
        </w:numPr>
        <w:jc w:val="both"/>
        <w:rPr>
          <w:rFonts w:ascii="Cambria" w:hAnsi="Cambria" w:cstheme="minorHAnsi"/>
          <w:b/>
          <w:color w:val="002060"/>
          <w:lang w:val="sr-Latn-RS"/>
        </w:rPr>
      </w:pPr>
      <w:r w:rsidRPr="00BA03B2">
        <w:rPr>
          <w:rFonts w:ascii="Cambria" w:hAnsi="Cambria" w:cstheme="minorHAnsi"/>
          <w:b/>
          <w:color w:val="002060"/>
          <w:lang w:val="sr-Latn-RS"/>
        </w:rPr>
        <w:t>Elementi Posebnog programa stručnog usavršavanja</w:t>
      </w:r>
    </w:p>
    <w:p w14:paraId="1E3EBF4F" w14:textId="77777777" w:rsidR="0099001A" w:rsidRPr="00BA03B2" w:rsidRDefault="0099001A" w:rsidP="0099001A">
      <w:pPr>
        <w:pStyle w:val="ListParagraph"/>
        <w:spacing w:before="100" w:after="100" w:line="276" w:lineRule="auto"/>
        <w:jc w:val="both"/>
        <w:rPr>
          <w:rFonts w:cs="Franklin Gothic Book"/>
          <w:highlight w:val="yellow"/>
          <w:lang w:val="sr-Latn-RS"/>
        </w:rPr>
      </w:pPr>
    </w:p>
    <w:tbl>
      <w:tblPr>
        <w:tblStyle w:val="TableGrid"/>
        <w:tblW w:w="0" w:type="auto"/>
        <w:tblLook w:val="04A0" w:firstRow="1" w:lastRow="0" w:firstColumn="1" w:lastColumn="0" w:noHBand="0" w:noVBand="1"/>
      </w:tblPr>
      <w:tblGrid>
        <w:gridCol w:w="3055"/>
        <w:gridCol w:w="6295"/>
      </w:tblGrid>
      <w:tr w:rsidR="0099001A" w:rsidRPr="00BA03B2" w14:paraId="0AA2E6E7" w14:textId="77777777" w:rsidTr="0099001A">
        <w:tc>
          <w:tcPr>
            <w:tcW w:w="3055" w:type="dxa"/>
          </w:tcPr>
          <w:p w14:paraId="683DF7AA" w14:textId="77777777" w:rsidR="0099001A" w:rsidRPr="00BA03B2" w:rsidRDefault="0099001A"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Naziv obuke/tema</w:t>
            </w:r>
          </w:p>
        </w:tc>
        <w:tc>
          <w:tcPr>
            <w:tcW w:w="6295" w:type="dxa"/>
          </w:tcPr>
          <w:p w14:paraId="2C5316EA" w14:textId="77777777" w:rsidR="0099001A" w:rsidRPr="00BA03B2" w:rsidRDefault="0099001A" w:rsidP="0099001A">
            <w:pPr>
              <w:pStyle w:val="ListParagraph"/>
              <w:spacing w:before="100" w:after="100" w:line="276" w:lineRule="auto"/>
              <w:ind w:left="0"/>
              <w:jc w:val="both"/>
              <w:rPr>
                <w:rFonts w:cs="Franklin Gothic Book"/>
                <w:i/>
                <w:lang w:val="sr-Latn-RS"/>
              </w:rPr>
            </w:pPr>
            <w:r w:rsidRPr="00BA03B2">
              <w:rPr>
                <w:rFonts w:cs="Franklin Gothic Book"/>
                <w:i/>
                <w:lang w:val="sr-Latn-RS"/>
              </w:rPr>
              <w:t>Navesti tačan naziv obuke</w:t>
            </w:r>
          </w:p>
        </w:tc>
      </w:tr>
      <w:tr w:rsidR="0099001A" w:rsidRPr="006E513C" w14:paraId="12602A92" w14:textId="77777777" w:rsidTr="0099001A">
        <w:tc>
          <w:tcPr>
            <w:tcW w:w="3055" w:type="dxa"/>
          </w:tcPr>
          <w:p w14:paraId="2680E1DE" w14:textId="77777777" w:rsidR="0099001A" w:rsidRPr="00BA03B2" w:rsidRDefault="0099001A"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Svrha obuke</w:t>
            </w:r>
          </w:p>
        </w:tc>
        <w:tc>
          <w:tcPr>
            <w:tcW w:w="6295" w:type="dxa"/>
          </w:tcPr>
          <w:p w14:paraId="3965D319" w14:textId="77777777" w:rsidR="0099001A" w:rsidRPr="00BA03B2" w:rsidRDefault="0099001A" w:rsidP="0099001A">
            <w:pPr>
              <w:pStyle w:val="ListParagraph"/>
              <w:spacing w:before="100" w:after="100" w:line="276" w:lineRule="auto"/>
              <w:ind w:left="0"/>
              <w:jc w:val="both"/>
              <w:rPr>
                <w:rFonts w:cs="Franklin Gothic Book"/>
                <w:i/>
                <w:lang w:val="sr-Latn-RS"/>
              </w:rPr>
            </w:pPr>
            <w:r w:rsidRPr="00BA03B2">
              <w:rPr>
                <w:rFonts w:cs="Franklin Gothic Book"/>
                <w:i/>
                <w:lang w:val="sr-Latn-RS"/>
              </w:rPr>
              <w:t>Navesti šta će se postići navedenom obukom</w:t>
            </w:r>
          </w:p>
        </w:tc>
      </w:tr>
      <w:tr w:rsidR="0099001A" w:rsidRPr="006E513C" w14:paraId="778D916B" w14:textId="77777777" w:rsidTr="0099001A">
        <w:tc>
          <w:tcPr>
            <w:tcW w:w="3055" w:type="dxa"/>
          </w:tcPr>
          <w:p w14:paraId="0E4DD744" w14:textId="77777777" w:rsidR="0099001A" w:rsidRPr="00BA03B2" w:rsidRDefault="0099001A"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Razlozi za održavanje</w:t>
            </w:r>
            <w:r w:rsidR="00720BBD" w:rsidRPr="00BA03B2">
              <w:rPr>
                <w:rFonts w:cs="Franklin Gothic Book"/>
                <w:b/>
                <w:lang w:val="sr-Latn-RS"/>
              </w:rPr>
              <w:t>/ obrazloženje aktuelnosti programa</w:t>
            </w:r>
          </w:p>
        </w:tc>
        <w:tc>
          <w:tcPr>
            <w:tcW w:w="6295" w:type="dxa"/>
          </w:tcPr>
          <w:p w14:paraId="5B481655" w14:textId="77777777" w:rsidR="0099001A" w:rsidRPr="00BA03B2" w:rsidRDefault="0099001A" w:rsidP="0099001A">
            <w:pPr>
              <w:pStyle w:val="ListParagraph"/>
              <w:spacing w:before="100" w:after="100" w:line="276" w:lineRule="auto"/>
              <w:ind w:left="0"/>
              <w:jc w:val="both"/>
              <w:rPr>
                <w:rFonts w:cs="Franklin Gothic Book"/>
                <w:i/>
                <w:lang w:val="sr-Latn-RS"/>
              </w:rPr>
            </w:pPr>
            <w:r w:rsidRPr="00BA03B2">
              <w:rPr>
                <w:rFonts w:cs="Franklin Gothic Book"/>
                <w:i/>
                <w:lang w:val="sr-Latn-RS"/>
              </w:rPr>
              <w:t>Navesti razloge za održavanje obuke/obrazloženje potrebe:  npr. Izmena zakona, izrada nove strategije, uvedena nova usluga, utvrđena nova procedura, izmenjeni opis poslova, utvrđene individualne potrebe</w:t>
            </w:r>
          </w:p>
        </w:tc>
      </w:tr>
      <w:tr w:rsidR="00B76653" w:rsidRPr="006E513C" w14:paraId="6AB0DA03" w14:textId="77777777" w:rsidTr="0099001A">
        <w:tc>
          <w:tcPr>
            <w:tcW w:w="3055" w:type="dxa"/>
          </w:tcPr>
          <w:p w14:paraId="0D10AE36" w14:textId="77777777" w:rsidR="00B76653" w:rsidRPr="00BA03B2" w:rsidRDefault="00B76653"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Ciljna grupa</w:t>
            </w:r>
          </w:p>
        </w:tc>
        <w:tc>
          <w:tcPr>
            <w:tcW w:w="6295" w:type="dxa"/>
          </w:tcPr>
          <w:p w14:paraId="53F7F64D" w14:textId="77777777" w:rsidR="00B76653" w:rsidRPr="00BA03B2" w:rsidRDefault="00B76653" w:rsidP="0099001A">
            <w:pPr>
              <w:pStyle w:val="ListParagraph"/>
              <w:spacing w:before="100" w:after="100" w:line="276" w:lineRule="auto"/>
              <w:ind w:left="0"/>
              <w:jc w:val="both"/>
              <w:rPr>
                <w:rFonts w:cs="Franklin Gothic Book"/>
                <w:i/>
                <w:lang w:val="sr-Latn-RS"/>
              </w:rPr>
            </w:pPr>
            <w:r w:rsidRPr="00BA03B2">
              <w:rPr>
                <w:rFonts w:cs="Franklin Gothic Book"/>
                <w:i/>
                <w:lang w:val="sr-Latn-RS"/>
              </w:rPr>
              <w:t xml:space="preserve">Navesti sve ciljne grupe kojima je ova obuka namenjena (sa svim dostupnim detaljima – npr. Funkcioneri/službenici na </w:t>
            </w:r>
            <w:r w:rsidRPr="00BA03B2">
              <w:rPr>
                <w:rFonts w:cs="Franklin Gothic Book"/>
                <w:i/>
                <w:lang w:val="sr-Latn-RS"/>
              </w:rPr>
              <w:lastRenderedPageBreak/>
              <w:t>položaju/službenici; radna mesta za koja je obuka namenjena, lista učesnika (ukoliko je poznata)</w:t>
            </w:r>
          </w:p>
        </w:tc>
      </w:tr>
      <w:tr w:rsidR="00720BBD" w:rsidRPr="006E513C" w14:paraId="2AC4B628" w14:textId="77777777" w:rsidTr="0099001A">
        <w:tc>
          <w:tcPr>
            <w:tcW w:w="3055" w:type="dxa"/>
          </w:tcPr>
          <w:p w14:paraId="1DA89077" w14:textId="77777777" w:rsidR="00720BBD" w:rsidRPr="00BA03B2" w:rsidRDefault="00720BBD" w:rsidP="0099001A">
            <w:pPr>
              <w:pStyle w:val="ListParagraph"/>
              <w:spacing w:before="100" w:after="100" w:line="276" w:lineRule="auto"/>
              <w:ind w:left="0"/>
              <w:jc w:val="both"/>
              <w:rPr>
                <w:rFonts w:cs="Franklin Gothic Book"/>
                <w:b/>
                <w:lang w:val="sr-Latn-RS"/>
              </w:rPr>
            </w:pPr>
            <w:r w:rsidRPr="00BA03B2">
              <w:rPr>
                <w:rFonts w:cs="Franklin Gothic Book"/>
                <w:b/>
                <w:lang w:val="sr-Latn-RS"/>
              </w:rPr>
              <w:lastRenderedPageBreak/>
              <w:t>Broj polaznika obuke</w:t>
            </w:r>
          </w:p>
        </w:tc>
        <w:tc>
          <w:tcPr>
            <w:tcW w:w="6295" w:type="dxa"/>
          </w:tcPr>
          <w:p w14:paraId="66BAE3DE" w14:textId="77777777" w:rsidR="00720BBD" w:rsidRPr="00BA03B2" w:rsidRDefault="00720BBD" w:rsidP="0099001A">
            <w:pPr>
              <w:pStyle w:val="ListParagraph"/>
              <w:spacing w:before="100" w:after="100" w:line="276" w:lineRule="auto"/>
              <w:ind w:left="0"/>
              <w:jc w:val="both"/>
              <w:rPr>
                <w:rFonts w:cs="Franklin Gothic Book"/>
                <w:i/>
                <w:lang w:val="sr-Latn-RS"/>
              </w:rPr>
            </w:pPr>
            <w:r w:rsidRPr="00BA03B2">
              <w:rPr>
                <w:rFonts w:cs="Franklin Gothic Book"/>
                <w:i/>
                <w:lang w:val="sr-Latn-RS"/>
              </w:rPr>
              <w:t>Očekivani broj polaznika obuke predstavlja jedan od parametara za izradu finansijskog plana stručnog usavršavanja</w:t>
            </w:r>
          </w:p>
        </w:tc>
      </w:tr>
      <w:tr w:rsidR="0099001A" w:rsidRPr="006E513C" w14:paraId="70CD6772" w14:textId="77777777" w:rsidTr="0099001A">
        <w:tc>
          <w:tcPr>
            <w:tcW w:w="3055" w:type="dxa"/>
          </w:tcPr>
          <w:p w14:paraId="578CF5B2" w14:textId="77777777" w:rsidR="0099001A" w:rsidRPr="00BA03B2" w:rsidRDefault="0099001A"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Posebni ciljevi obuke</w:t>
            </w:r>
          </w:p>
        </w:tc>
        <w:tc>
          <w:tcPr>
            <w:tcW w:w="6295" w:type="dxa"/>
          </w:tcPr>
          <w:p w14:paraId="55BA8D59" w14:textId="77777777" w:rsidR="0099001A" w:rsidRPr="00BA03B2" w:rsidRDefault="00B76653" w:rsidP="0099001A">
            <w:pPr>
              <w:pStyle w:val="ListParagraph"/>
              <w:spacing w:before="100" w:after="100" w:line="276" w:lineRule="auto"/>
              <w:ind w:left="0"/>
              <w:jc w:val="both"/>
              <w:rPr>
                <w:rFonts w:cs="Franklin Gothic Book"/>
                <w:i/>
                <w:lang w:val="sr-Latn-RS"/>
              </w:rPr>
            </w:pPr>
            <w:r w:rsidRPr="00BA03B2">
              <w:rPr>
                <w:rFonts w:cs="Franklin Gothic Book"/>
                <w:i/>
                <w:lang w:val="sr-Latn-RS"/>
              </w:rPr>
              <w:t>Navesti detaljno sve posebne ciljeve koji će biti postignuti po završetku obuke</w:t>
            </w:r>
          </w:p>
        </w:tc>
      </w:tr>
      <w:tr w:rsidR="00B76653" w:rsidRPr="006E513C" w14:paraId="77C654AA" w14:textId="77777777" w:rsidTr="0099001A">
        <w:tc>
          <w:tcPr>
            <w:tcW w:w="3055" w:type="dxa"/>
          </w:tcPr>
          <w:p w14:paraId="130671A2" w14:textId="77777777" w:rsidR="00B76653" w:rsidRPr="00BA03B2" w:rsidRDefault="00B76653"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Očekivani ishod</w:t>
            </w:r>
            <w:bookmarkStart w:id="0" w:name="_GoBack"/>
            <w:bookmarkEnd w:id="0"/>
            <w:r w:rsidRPr="00BA03B2">
              <w:rPr>
                <w:rFonts w:cs="Franklin Gothic Book"/>
                <w:b/>
                <w:lang w:val="sr-Latn-RS"/>
              </w:rPr>
              <w:t>i obuke</w:t>
            </w:r>
          </w:p>
        </w:tc>
        <w:tc>
          <w:tcPr>
            <w:tcW w:w="6295" w:type="dxa"/>
          </w:tcPr>
          <w:p w14:paraId="79421902" w14:textId="77777777" w:rsidR="00B76653" w:rsidRPr="00BA03B2" w:rsidRDefault="00B76653" w:rsidP="00B76653">
            <w:pPr>
              <w:spacing w:before="100" w:after="100" w:line="276" w:lineRule="auto"/>
              <w:jc w:val="both"/>
              <w:rPr>
                <w:rFonts w:cs="Franklin Gothic Book"/>
                <w:i/>
                <w:lang w:val="sr-Latn-RS"/>
              </w:rPr>
            </w:pPr>
            <w:r w:rsidRPr="00BA03B2">
              <w:rPr>
                <w:rFonts w:cs="Franklin Gothic Book"/>
                <w:i/>
                <w:lang w:val="sr-Latn-RS"/>
              </w:rPr>
              <w:t>Konkretna znanja, veštine i stavovi koji se unapređuju putem programa stručnog usavršavanja</w:t>
            </w:r>
          </w:p>
        </w:tc>
      </w:tr>
      <w:tr w:rsidR="00B76653" w:rsidRPr="006E513C" w14:paraId="1D855503" w14:textId="77777777" w:rsidTr="0099001A">
        <w:tc>
          <w:tcPr>
            <w:tcW w:w="3055" w:type="dxa"/>
          </w:tcPr>
          <w:p w14:paraId="0EAAF02D" w14:textId="77777777" w:rsidR="00B76653" w:rsidRPr="00BA03B2" w:rsidRDefault="00B76653"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Očekivani efekti obuke</w:t>
            </w:r>
          </w:p>
        </w:tc>
        <w:tc>
          <w:tcPr>
            <w:tcW w:w="6295" w:type="dxa"/>
          </w:tcPr>
          <w:p w14:paraId="4ECCAFE9" w14:textId="77777777" w:rsidR="00B76653" w:rsidRPr="00BA03B2" w:rsidRDefault="00B76653" w:rsidP="00B76653">
            <w:pPr>
              <w:spacing w:before="100" w:after="100" w:line="276" w:lineRule="auto"/>
              <w:jc w:val="both"/>
              <w:rPr>
                <w:rFonts w:cs="Franklin Gothic Book"/>
                <w:i/>
                <w:lang w:val="sr-Latn-RS"/>
              </w:rPr>
            </w:pPr>
            <w:r w:rsidRPr="00BA03B2">
              <w:rPr>
                <w:rFonts w:cs="Franklin Gothic Book"/>
                <w:i/>
                <w:lang w:val="sr-Latn-RS"/>
              </w:rPr>
              <w:t>Način na koji će se primenjivati stečena znanja, konkretan doprinos ostvarenju organizacionih i strateških ciljeva JLS</w:t>
            </w:r>
            <w:r w:rsidR="00720BBD" w:rsidRPr="00BA03B2">
              <w:rPr>
                <w:rFonts w:cs="Franklin Gothic Book"/>
                <w:i/>
                <w:lang w:val="sr-Latn-RS"/>
              </w:rPr>
              <w:t>. Takođe, uključiti i očekivane multiplikovane efekte (na koji način ova obuka utiče na sveukupan sistem i druge procese).</w:t>
            </w:r>
          </w:p>
        </w:tc>
      </w:tr>
      <w:tr w:rsidR="00720BBD" w:rsidRPr="00BA03B2" w14:paraId="147E7A55" w14:textId="77777777" w:rsidTr="0099001A">
        <w:tc>
          <w:tcPr>
            <w:tcW w:w="3055" w:type="dxa"/>
          </w:tcPr>
          <w:p w14:paraId="1F1B25FD" w14:textId="77777777" w:rsidR="00720BBD" w:rsidRPr="00BA03B2" w:rsidRDefault="00720BBD" w:rsidP="00720BBD">
            <w:pPr>
              <w:pStyle w:val="ListParagraph"/>
              <w:spacing w:before="100" w:after="100" w:line="276" w:lineRule="auto"/>
              <w:ind w:left="0"/>
              <w:jc w:val="both"/>
              <w:rPr>
                <w:rFonts w:cs="Franklin Gothic Book"/>
                <w:b/>
                <w:lang w:val="sr-Latn-RS"/>
              </w:rPr>
            </w:pPr>
            <w:r w:rsidRPr="00BA03B2">
              <w:rPr>
                <w:rFonts w:cs="Franklin Gothic Book"/>
                <w:b/>
                <w:lang w:val="sr-Latn-RS"/>
              </w:rPr>
              <w:t>Pokazatelji za merenje efekata realizovanog programa obuke</w:t>
            </w:r>
          </w:p>
        </w:tc>
        <w:tc>
          <w:tcPr>
            <w:tcW w:w="6295" w:type="dxa"/>
          </w:tcPr>
          <w:p w14:paraId="6F8D22D7" w14:textId="26AF48E3" w:rsidR="00720BBD" w:rsidRPr="00BA03B2" w:rsidRDefault="00720BBD" w:rsidP="00720BBD">
            <w:pPr>
              <w:spacing w:before="100" w:after="100" w:line="276" w:lineRule="auto"/>
              <w:jc w:val="both"/>
              <w:rPr>
                <w:rFonts w:cs="Franklin Gothic Book"/>
                <w:i/>
                <w:lang w:val="sr-Latn-RS"/>
              </w:rPr>
            </w:pPr>
            <w:r w:rsidRPr="00BA03B2">
              <w:rPr>
                <w:rFonts w:cs="Franklin Gothic Book"/>
                <w:i/>
                <w:lang w:val="sr-Latn-RS"/>
              </w:rPr>
              <w:t>Tehnike i instrumenti za merenje efekata realizacije/uspešnosti programa (pokazatelji krajnjih efekata)</w:t>
            </w:r>
          </w:p>
        </w:tc>
      </w:tr>
      <w:tr w:rsidR="00B76653" w:rsidRPr="00BA03B2" w14:paraId="38F2F826" w14:textId="77777777" w:rsidTr="0099001A">
        <w:tc>
          <w:tcPr>
            <w:tcW w:w="3055" w:type="dxa"/>
          </w:tcPr>
          <w:p w14:paraId="5327DBD4" w14:textId="77777777" w:rsidR="00B76653" w:rsidRPr="00BA03B2" w:rsidRDefault="00720BBD"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Sadržaj programa stručnog usavršavanja</w:t>
            </w:r>
          </w:p>
        </w:tc>
        <w:tc>
          <w:tcPr>
            <w:tcW w:w="6295" w:type="dxa"/>
          </w:tcPr>
          <w:p w14:paraId="3B2942C3" w14:textId="77777777" w:rsidR="00B76653" w:rsidRPr="00BA03B2" w:rsidRDefault="00B76653" w:rsidP="00B76653">
            <w:pPr>
              <w:spacing w:before="100" w:after="100" w:line="276" w:lineRule="auto"/>
              <w:jc w:val="both"/>
              <w:rPr>
                <w:rFonts w:cs="Franklin Gothic Book"/>
                <w:i/>
                <w:lang w:val="sr-Latn-RS"/>
              </w:rPr>
            </w:pPr>
            <w:r w:rsidRPr="00BA03B2">
              <w:rPr>
                <w:rFonts w:cs="Franklin Gothic Book"/>
                <w:i/>
                <w:lang w:val="sr-Latn-RS"/>
              </w:rPr>
              <w:t xml:space="preserve">Kratak </w:t>
            </w:r>
            <w:r w:rsidR="00720BBD" w:rsidRPr="00BA03B2">
              <w:rPr>
                <w:rFonts w:cs="Franklin Gothic Book"/>
                <w:i/>
                <w:lang w:val="sr-Latn-RS"/>
              </w:rPr>
              <w:t xml:space="preserve">opis programa obuke - </w:t>
            </w:r>
            <w:r w:rsidRPr="00BA03B2">
              <w:rPr>
                <w:rFonts w:cs="Franklin Gothic Book"/>
                <w:i/>
                <w:lang w:val="sr-Latn-RS"/>
              </w:rPr>
              <w:t>prikaz sadržaja obuke</w:t>
            </w:r>
          </w:p>
        </w:tc>
      </w:tr>
      <w:tr w:rsidR="00720BBD" w:rsidRPr="006E513C" w14:paraId="68909370" w14:textId="77777777" w:rsidTr="0099001A">
        <w:tc>
          <w:tcPr>
            <w:tcW w:w="3055" w:type="dxa"/>
          </w:tcPr>
          <w:p w14:paraId="5C26A451" w14:textId="77777777" w:rsidR="00720BBD" w:rsidRPr="006E513C" w:rsidRDefault="00720BBD" w:rsidP="0099001A">
            <w:pPr>
              <w:pStyle w:val="ListParagraph"/>
              <w:spacing w:before="100" w:after="100" w:line="276" w:lineRule="auto"/>
              <w:ind w:left="0"/>
              <w:jc w:val="both"/>
              <w:rPr>
                <w:rFonts w:cs="Franklin Gothic Book"/>
                <w:b/>
                <w:color w:val="000000" w:themeColor="text1"/>
                <w:lang w:val="sr-Latn-RS"/>
              </w:rPr>
            </w:pPr>
            <w:r w:rsidRPr="006E513C">
              <w:rPr>
                <w:rFonts w:cs="Franklin Gothic Book"/>
                <w:b/>
                <w:color w:val="000000" w:themeColor="text1"/>
                <w:lang w:val="sr-Latn-RS"/>
              </w:rPr>
              <w:t xml:space="preserve">Materijali </w:t>
            </w:r>
          </w:p>
        </w:tc>
        <w:tc>
          <w:tcPr>
            <w:tcW w:w="6295" w:type="dxa"/>
          </w:tcPr>
          <w:p w14:paraId="517AA173" w14:textId="5FA823FB" w:rsidR="00720BBD" w:rsidRPr="006E513C" w:rsidRDefault="00BA03B2" w:rsidP="00B76653">
            <w:pPr>
              <w:spacing w:before="100" w:after="100" w:line="276" w:lineRule="auto"/>
              <w:jc w:val="both"/>
              <w:rPr>
                <w:rFonts w:cs="Calibri"/>
                <w:i/>
                <w:color w:val="000000" w:themeColor="text1"/>
                <w:lang w:val="sr-Latn-RS"/>
              </w:rPr>
            </w:pPr>
            <w:r w:rsidRPr="006E513C">
              <w:rPr>
                <w:rFonts w:cs="Calibri"/>
                <w:i/>
                <w:color w:val="000000" w:themeColor="text1"/>
                <w:lang w:val="sr-Latn-RS"/>
              </w:rPr>
              <w:t>Tip</w:t>
            </w:r>
            <w:r w:rsidR="00720BBD" w:rsidRPr="006E513C">
              <w:rPr>
                <w:rFonts w:cs="Calibri"/>
                <w:i/>
                <w:color w:val="000000" w:themeColor="text1"/>
                <w:lang w:val="sr-Latn-RS"/>
              </w:rPr>
              <w:t xml:space="preserve"> materijala koji će se koristiti </w:t>
            </w:r>
            <w:r w:rsidRPr="006E513C">
              <w:rPr>
                <w:rFonts w:cs="Calibri"/>
                <w:i/>
                <w:color w:val="000000" w:themeColor="text1"/>
                <w:lang w:val="sr-Latn-RS"/>
              </w:rPr>
              <w:t>(npr. PPT, priručnik, mape, dijagrami toka procesa, video materijali, uputstva za vežbe itd.)</w:t>
            </w:r>
          </w:p>
        </w:tc>
      </w:tr>
      <w:tr w:rsidR="00B76653" w:rsidRPr="006E513C" w14:paraId="6502D4BF" w14:textId="77777777" w:rsidTr="0099001A">
        <w:tc>
          <w:tcPr>
            <w:tcW w:w="3055" w:type="dxa"/>
          </w:tcPr>
          <w:p w14:paraId="0D7527A7" w14:textId="77777777" w:rsidR="00B76653" w:rsidRPr="00BA03B2" w:rsidRDefault="00B76653"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Metode stručnog usavršavanja</w:t>
            </w:r>
          </w:p>
        </w:tc>
        <w:tc>
          <w:tcPr>
            <w:tcW w:w="6295" w:type="dxa"/>
          </w:tcPr>
          <w:p w14:paraId="627EDDB9" w14:textId="77777777" w:rsidR="00B76653" w:rsidRPr="00BA03B2" w:rsidRDefault="00B76653" w:rsidP="00B76653">
            <w:pPr>
              <w:spacing w:before="100" w:after="100" w:line="276" w:lineRule="auto"/>
              <w:jc w:val="both"/>
              <w:rPr>
                <w:rFonts w:cs="Franklin Gothic Book"/>
                <w:i/>
                <w:lang w:val="sr-Latn-RS"/>
              </w:rPr>
            </w:pPr>
            <w:r w:rsidRPr="00BA03B2">
              <w:rPr>
                <w:rFonts w:cs="Franklin Gothic Book"/>
                <w:i/>
                <w:lang w:val="sr-Latn-RS"/>
              </w:rPr>
              <w:t>Npr. Seminar, učenje na daljinu, mentorska obuka, razmena znanja i iskustava sa drugom JLS, obrazloženje odabranog načina stručnog usavršavanja u okviru posebnog programa obuke.</w:t>
            </w:r>
          </w:p>
          <w:p w14:paraId="380CFAEB" w14:textId="77777777" w:rsidR="00B76653" w:rsidRPr="00BA03B2" w:rsidRDefault="00B76653" w:rsidP="00B76653">
            <w:pPr>
              <w:spacing w:before="100" w:after="100" w:line="276" w:lineRule="auto"/>
              <w:jc w:val="both"/>
              <w:rPr>
                <w:rFonts w:cs="Franklin Gothic Book"/>
                <w:i/>
                <w:lang w:val="sr-Latn-RS"/>
              </w:rPr>
            </w:pPr>
          </w:p>
        </w:tc>
      </w:tr>
      <w:tr w:rsidR="00B76653" w:rsidRPr="00BA03B2" w14:paraId="61B76485" w14:textId="77777777" w:rsidTr="0099001A">
        <w:tc>
          <w:tcPr>
            <w:tcW w:w="3055" w:type="dxa"/>
          </w:tcPr>
          <w:p w14:paraId="38A89940" w14:textId="77777777" w:rsidR="00B76653" w:rsidRPr="00BA03B2" w:rsidRDefault="00B76653"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Trajanje obuke</w:t>
            </w:r>
          </w:p>
        </w:tc>
        <w:tc>
          <w:tcPr>
            <w:tcW w:w="6295" w:type="dxa"/>
          </w:tcPr>
          <w:p w14:paraId="370BFB60" w14:textId="77777777" w:rsidR="00B76653" w:rsidRPr="00BA03B2" w:rsidRDefault="00B76653" w:rsidP="00B76653">
            <w:pPr>
              <w:spacing w:before="100" w:after="100" w:line="276" w:lineRule="auto"/>
              <w:jc w:val="both"/>
              <w:rPr>
                <w:rFonts w:cs="Franklin Gothic Book"/>
                <w:i/>
                <w:lang w:val="sr-Latn-RS"/>
              </w:rPr>
            </w:pPr>
            <w:r w:rsidRPr="00BA03B2">
              <w:rPr>
                <w:rFonts w:cs="Franklin Gothic Book"/>
                <w:i/>
                <w:lang w:val="sr-Latn-RS"/>
              </w:rPr>
              <w:t>Broj dana/sati neophodan za sprovođenje programa</w:t>
            </w:r>
          </w:p>
        </w:tc>
      </w:tr>
      <w:tr w:rsidR="00B76653" w:rsidRPr="006E513C" w14:paraId="0E4DFA68" w14:textId="77777777" w:rsidTr="0099001A">
        <w:tc>
          <w:tcPr>
            <w:tcW w:w="3055" w:type="dxa"/>
          </w:tcPr>
          <w:p w14:paraId="53982991" w14:textId="77777777" w:rsidR="00B76653" w:rsidRPr="00BA03B2" w:rsidRDefault="00B76653"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Specifikacija pružaoca usluge</w:t>
            </w:r>
          </w:p>
        </w:tc>
        <w:tc>
          <w:tcPr>
            <w:tcW w:w="6295" w:type="dxa"/>
          </w:tcPr>
          <w:p w14:paraId="0F7F850F" w14:textId="77777777" w:rsidR="00720BBD" w:rsidRPr="00BA03B2" w:rsidRDefault="00720BBD" w:rsidP="00B76653">
            <w:pPr>
              <w:spacing w:before="100" w:after="100" w:line="276" w:lineRule="auto"/>
              <w:jc w:val="both"/>
              <w:rPr>
                <w:rFonts w:cs="Franklin Gothic Book"/>
                <w:i/>
                <w:lang w:val="sr-Latn-RS"/>
              </w:rPr>
            </w:pPr>
            <w:r w:rsidRPr="00BA03B2">
              <w:rPr>
                <w:rFonts w:cs="Franklin Gothic Book"/>
                <w:i/>
                <w:lang w:val="sr-Latn-RS"/>
              </w:rPr>
              <w:t>Neophodne k</w:t>
            </w:r>
            <w:r w:rsidR="00B76653" w:rsidRPr="00BA03B2">
              <w:rPr>
                <w:rFonts w:cs="Franklin Gothic Book"/>
                <w:i/>
                <w:lang w:val="sr-Latn-RS"/>
              </w:rPr>
              <w:t>valifika</w:t>
            </w:r>
            <w:r w:rsidRPr="00BA03B2">
              <w:rPr>
                <w:rFonts w:cs="Franklin Gothic Book"/>
                <w:i/>
                <w:lang w:val="sr-Latn-RS"/>
              </w:rPr>
              <w:t>cije, opremljenost, tehnički i finansijski kapacitet potencijalnog pružaoca usluga.</w:t>
            </w:r>
          </w:p>
          <w:p w14:paraId="2A203AB6" w14:textId="77777777" w:rsidR="00720BBD" w:rsidRPr="00BA03B2" w:rsidRDefault="00720BBD" w:rsidP="00B76653">
            <w:pPr>
              <w:spacing w:before="100" w:after="100" w:line="276" w:lineRule="auto"/>
              <w:jc w:val="both"/>
              <w:rPr>
                <w:rFonts w:cs="Franklin Gothic Book"/>
                <w:i/>
                <w:lang w:val="sr-Latn-RS"/>
              </w:rPr>
            </w:pPr>
            <w:r w:rsidRPr="00BA03B2">
              <w:rPr>
                <w:rFonts w:cs="Franklin Gothic Book"/>
                <w:i/>
                <w:lang w:val="sr-Latn-RS"/>
              </w:rPr>
              <w:t>Broj trenera sa detaljnim opisom neophodnih kvalifikacija i komentencija (godine iskustva, stručne kvalifikacije, reference. Itd.)</w:t>
            </w:r>
          </w:p>
          <w:p w14:paraId="31791CAE" w14:textId="77777777" w:rsidR="00B76653" w:rsidRPr="00BA03B2" w:rsidRDefault="00720BBD" w:rsidP="00B76653">
            <w:pPr>
              <w:spacing w:before="100" w:after="100" w:line="276" w:lineRule="auto"/>
              <w:jc w:val="both"/>
              <w:rPr>
                <w:rFonts w:cs="Franklin Gothic Book"/>
                <w:i/>
                <w:lang w:val="sr-Latn-RS"/>
              </w:rPr>
            </w:pPr>
            <w:r w:rsidRPr="00BA03B2">
              <w:rPr>
                <w:rFonts w:cs="Franklin Gothic Book"/>
                <w:i/>
                <w:lang w:val="sr-Latn-RS"/>
              </w:rPr>
              <w:t>Ovo je veoma važan segment, koji služi i kao osnova za izradu specifikacija u okviru konkursne dokumentacije</w:t>
            </w:r>
            <w:r w:rsidR="0022510E" w:rsidRPr="00BA03B2">
              <w:rPr>
                <w:rFonts w:cs="Franklin Gothic Book"/>
                <w:i/>
                <w:lang w:val="sr-Latn-RS"/>
              </w:rPr>
              <w:t xml:space="preserve"> za javnu nabavku usluge.</w:t>
            </w:r>
          </w:p>
        </w:tc>
      </w:tr>
      <w:tr w:rsidR="00720BBD" w:rsidRPr="006E513C" w14:paraId="1E10BDED" w14:textId="77777777" w:rsidTr="0099001A">
        <w:tc>
          <w:tcPr>
            <w:tcW w:w="3055" w:type="dxa"/>
          </w:tcPr>
          <w:p w14:paraId="608C2E4A" w14:textId="77777777" w:rsidR="00720BBD" w:rsidRPr="00BA03B2" w:rsidRDefault="0022510E" w:rsidP="0099001A">
            <w:pPr>
              <w:pStyle w:val="ListParagraph"/>
              <w:spacing w:before="100" w:after="100" w:line="276" w:lineRule="auto"/>
              <w:ind w:left="0"/>
              <w:jc w:val="both"/>
              <w:rPr>
                <w:rFonts w:cs="Franklin Gothic Book"/>
                <w:b/>
                <w:lang w:val="sr-Latn-RS"/>
              </w:rPr>
            </w:pPr>
            <w:r w:rsidRPr="00BA03B2">
              <w:rPr>
                <w:rFonts w:cs="Franklin Gothic Book"/>
                <w:b/>
                <w:lang w:val="sr-Latn-RS"/>
              </w:rPr>
              <w:t>Procenjena vrednost programa stručnog usavršavanje</w:t>
            </w:r>
          </w:p>
        </w:tc>
        <w:tc>
          <w:tcPr>
            <w:tcW w:w="6295" w:type="dxa"/>
          </w:tcPr>
          <w:p w14:paraId="7CD8A3CC" w14:textId="77777777" w:rsidR="00720BBD" w:rsidRPr="00BA03B2" w:rsidRDefault="0022510E" w:rsidP="00B76653">
            <w:pPr>
              <w:spacing w:before="100" w:after="100" w:line="276" w:lineRule="auto"/>
              <w:jc w:val="both"/>
              <w:rPr>
                <w:rFonts w:cs="Franklin Gothic Book"/>
                <w:i/>
                <w:lang w:val="sr-Latn-RS"/>
              </w:rPr>
            </w:pPr>
            <w:r w:rsidRPr="00BA03B2">
              <w:rPr>
                <w:rFonts w:cs="Franklin Gothic Book"/>
                <w:i/>
                <w:lang w:val="sr-Latn-RS"/>
              </w:rPr>
              <w:t>Procenjena vrednost dobija se putem obračuna definisanih parametara: broj dana/sati obuke x cena po danu/satu obuke (na osnovu procene/analize tržišta)  x broj trenera x broj održanih obuka</w:t>
            </w:r>
          </w:p>
        </w:tc>
      </w:tr>
    </w:tbl>
    <w:p w14:paraId="0352E779" w14:textId="77777777" w:rsidR="0099001A" w:rsidRPr="00BA03B2" w:rsidRDefault="0099001A" w:rsidP="00240DF8">
      <w:pPr>
        <w:jc w:val="both"/>
        <w:rPr>
          <w:rFonts w:ascii="Cambria" w:hAnsi="Cambria" w:cstheme="minorHAnsi"/>
          <w:lang w:val="sr-Latn-RS"/>
        </w:rPr>
      </w:pPr>
    </w:p>
    <w:sectPr w:rsidR="0099001A" w:rsidRPr="00BA03B2" w:rsidSect="004C303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1B06" w14:textId="77777777" w:rsidR="00F83543" w:rsidRDefault="00F83543" w:rsidP="00973E70">
      <w:pPr>
        <w:spacing w:after="0" w:line="240" w:lineRule="auto"/>
      </w:pPr>
      <w:r>
        <w:separator/>
      </w:r>
    </w:p>
  </w:endnote>
  <w:endnote w:type="continuationSeparator" w:id="0">
    <w:p w14:paraId="6D448CD2" w14:textId="77777777" w:rsidR="00F83543" w:rsidRDefault="00F83543" w:rsidP="0097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21F6" w14:textId="77777777" w:rsidR="00F83543" w:rsidRDefault="00F83543" w:rsidP="00973E70">
      <w:pPr>
        <w:spacing w:after="0" w:line="240" w:lineRule="auto"/>
      </w:pPr>
      <w:r>
        <w:separator/>
      </w:r>
    </w:p>
  </w:footnote>
  <w:footnote w:type="continuationSeparator" w:id="0">
    <w:p w14:paraId="7D8A0D22" w14:textId="77777777" w:rsidR="00F83543" w:rsidRDefault="00F83543" w:rsidP="00973E70">
      <w:pPr>
        <w:spacing w:after="0" w:line="240" w:lineRule="auto"/>
      </w:pPr>
      <w:r>
        <w:continuationSeparator/>
      </w:r>
    </w:p>
  </w:footnote>
  <w:footnote w:id="1">
    <w:p w14:paraId="4878F21B" w14:textId="5327C1C4" w:rsidR="00BA03B2" w:rsidRPr="00BA03B2" w:rsidRDefault="00BA03B2">
      <w:pPr>
        <w:pStyle w:val="FootnoteText"/>
        <w:rPr>
          <w:lang w:val="sr-Latn-RS"/>
        </w:rPr>
      </w:pPr>
      <w:r>
        <w:rPr>
          <w:rStyle w:val="FootnoteReference"/>
        </w:rPr>
        <w:footnoteRef/>
      </w:r>
      <w:r>
        <w:t xml:space="preserve"> </w:t>
      </w:r>
      <w:r>
        <w:rPr>
          <w:lang w:val="sr-Latn-RS"/>
        </w:rPr>
        <w:t>Nacrt – obavezne elemente opštih i posebnih progama obuke predlaže Savet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F852" w14:textId="77777777" w:rsidR="004C303C" w:rsidRPr="00BA03B2" w:rsidRDefault="004C303C" w:rsidP="004C303C">
    <w:pPr>
      <w:pStyle w:val="Header"/>
      <w:rPr>
        <w:b/>
        <w:lang w:val="sr-Latn-RS"/>
      </w:rPr>
    </w:pPr>
    <w:r w:rsidRPr="00BA03B2">
      <w:rPr>
        <w:b/>
        <w:lang w:val="sr-Latn-RS"/>
      </w:rPr>
      <w:t>4. Modeli akata, dokumenata i obrazaca</w:t>
    </w:r>
  </w:p>
  <w:p w14:paraId="1E512F31" w14:textId="77777777" w:rsidR="004C303C" w:rsidRPr="00BA03B2" w:rsidRDefault="004C303C" w:rsidP="004C303C">
    <w:pPr>
      <w:pStyle w:val="Header"/>
      <w:rPr>
        <w:b/>
        <w:i/>
        <w:lang w:val="sr-Latn-RS"/>
      </w:rPr>
    </w:pPr>
    <w:r w:rsidRPr="00BA03B2">
      <w:rPr>
        <w:b/>
        <w:i/>
        <w:lang w:val="sr-Latn-RS"/>
      </w:rPr>
      <w:t xml:space="preserve">4.3. Stručno usavršavanje </w:t>
    </w:r>
  </w:p>
  <w:p w14:paraId="2B8C36A1" w14:textId="77777777" w:rsidR="004C303C" w:rsidRPr="00BA03B2" w:rsidRDefault="00240DF8" w:rsidP="004C303C">
    <w:pPr>
      <w:pStyle w:val="Header"/>
      <w:rPr>
        <w:lang w:val="sr-Latn-RS"/>
      </w:rPr>
    </w:pPr>
    <w:r w:rsidRPr="00BA03B2">
      <w:rPr>
        <w:lang w:val="sr-Latn-RS"/>
      </w:rPr>
      <w:t>4.3.4</w:t>
    </w:r>
    <w:r w:rsidR="004C303C" w:rsidRPr="00BA03B2">
      <w:rPr>
        <w:lang w:val="sr-Latn-RS"/>
      </w:rPr>
      <w:t xml:space="preserve"> </w:t>
    </w:r>
    <w:r w:rsidRPr="00BA03B2">
      <w:rPr>
        <w:lang w:val="sr-Latn-RS"/>
      </w:rPr>
      <w:t>Elementi</w:t>
    </w:r>
    <w:r w:rsidR="004C303C" w:rsidRPr="00BA03B2">
      <w:rPr>
        <w:lang w:val="sr-Latn-RS"/>
      </w:rPr>
      <w:t xml:space="preserve"> Posebnog programa stručnog usavršavanja</w:t>
    </w:r>
  </w:p>
  <w:p w14:paraId="3D18916F" w14:textId="77777777" w:rsidR="004C303C" w:rsidRDefault="004C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2046"/>
    <w:multiLevelType w:val="multilevel"/>
    <w:tmpl w:val="3BFED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99C080D"/>
    <w:multiLevelType w:val="hybridMultilevel"/>
    <w:tmpl w:val="2812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5E"/>
    <w:rsid w:val="000B4B22"/>
    <w:rsid w:val="0022510E"/>
    <w:rsid w:val="002348EC"/>
    <w:rsid w:val="00240DF8"/>
    <w:rsid w:val="00284BFE"/>
    <w:rsid w:val="00293E29"/>
    <w:rsid w:val="0029542B"/>
    <w:rsid w:val="003728A2"/>
    <w:rsid w:val="00426A3D"/>
    <w:rsid w:val="004C303C"/>
    <w:rsid w:val="005534C9"/>
    <w:rsid w:val="006155F1"/>
    <w:rsid w:val="006E513C"/>
    <w:rsid w:val="00720BBD"/>
    <w:rsid w:val="0084087E"/>
    <w:rsid w:val="008A7ED1"/>
    <w:rsid w:val="00945DED"/>
    <w:rsid w:val="009612E3"/>
    <w:rsid w:val="00973E70"/>
    <w:rsid w:val="0099001A"/>
    <w:rsid w:val="00AF0F67"/>
    <w:rsid w:val="00B76653"/>
    <w:rsid w:val="00BA03B2"/>
    <w:rsid w:val="00F83543"/>
    <w:rsid w:val="00F97636"/>
    <w:rsid w:val="00FD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6A70"/>
  <w15:docId w15:val="{8EFB41A6-5FB1-4508-B81F-C8CD7246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70"/>
  </w:style>
  <w:style w:type="paragraph" w:styleId="Footer">
    <w:name w:val="footer"/>
    <w:basedOn w:val="Normal"/>
    <w:link w:val="FooterChar"/>
    <w:uiPriority w:val="99"/>
    <w:unhideWhenUsed/>
    <w:rsid w:val="0097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70"/>
  </w:style>
  <w:style w:type="paragraph" w:styleId="ListParagraph">
    <w:name w:val="List Paragraph"/>
    <w:basedOn w:val="Normal"/>
    <w:uiPriority w:val="34"/>
    <w:qFormat/>
    <w:rsid w:val="00240DF8"/>
    <w:pPr>
      <w:ind w:left="720"/>
      <w:contextualSpacing/>
    </w:pPr>
  </w:style>
  <w:style w:type="character" w:styleId="CommentReference">
    <w:name w:val="annotation reference"/>
    <w:basedOn w:val="DefaultParagraphFont"/>
    <w:uiPriority w:val="99"/>
    <w:semiHidden/>
    <w:unhideWhenUsed/>
    <w:rsid w:val="0099001A"/>
    <w:rPr>
      <w:sz w:val="16"/>
      <w:szCs w:val="16"/>
    </w:rPr>
  </w:style>
  <w:style w:type="paragraph" w:styleId="CommentText">
    <w:name w:val="annotation text"/>
    <w:basedOn w:val="Normal"/>
    <w:link w:val="CommentTextChar"/>
    <w:uiPriority w:val="99"/>
    <w:semiHidden/>
    <w:unhideWhenUsed/>
    <w:rsid w:val="0099001A"/>
    <w:pPr>
      <w:spacing w:before="100" w:beforeAutospacing="1" w:after="100" w:afterAutospacing="1" w:line="240" w:lineRule="auto"/>
      <w:jc w:val="both"/>
    </w:pPr>
    <w:rPr>
      <w:sz w:val="20"/>
      <w:szCs w:val="20"/>
    </w:rPr>
  </w:style>
  <w:style w:type="character" w:customStyle="1" w:styleId="CommentTextChar">
    <w:name w:val="Comment Text Char"/>
    <w:basedOn w:val="DefaultParagraphFont"/>
    <w:link w:val="CommentText"/>
    <w:uiPriority w:val="99"/>
    <w:semiHidden/>
    <w:rsid w:val="0099001A"/>
    <w:rPr>
      <w:sz w:val="20"/>
      <w:szCs w:val="20"/>
    </w:rPr>
  </w:style>
  <w:style w:type="paragraph" w:styleId="BalloonText">
    <w:name w:val="Balloon Text"/>
    <w:basedOn w:val="Normal"/>
    <w:link w:val="BalloonTextChar"/>
    <w:uiPriority w:val="99"/>
    <w:semiHidden/>
    <w:unhideWhenUsed/>
    <w:rsid w:val="00990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1A"/>
    <w:rPr>
      <w:rFonts w:ascii="Segoe UI" w:hAnsi="Segoe UI" w:cs="Segoe UI"/>
      <w:sz w:val="18"/>
      <w:szCs w:val="18"/>
    </w:rPr>
  </w:style>
  <w:style w:type="table" w:styleId="TableGrid">
    <w:name w:val="Table Grid"/>
    <w:basedOn w:val="TableNormal"/>
    <w:uiPriority w:val="39"/>
    <w:rsid w:val="0099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84BFE"/>
    <w:pPr>
      <w:spacing w:before="0" w:beforeAutospacing="0" w:after="160" w:afterAutospacing="0"/>
      <w:jc w:val="left"/>
    </w:pPr>
    <w:rPr>
      <w:b/>
      <w:bCs/>
    </w:rPr>
  </w:style>
  <w:style w:type="character" w:customStyle="1" w:styleId="CommentSubjectChar">
    <w:name w:val="Comment Subject Char"/>
    <w:basedOn w:val="CommentTextChar"/>
    <w:link w:val="CommentSubject"/>
    <w:uiPriority w:val="99"/>
    <w:semiHidden/>
    <w:rsid w:val="00284BFE"/>
    <w:rPr>
      <w:b/>
      <w:bCs/>
      <w:sz w:val="20"/>
      <w:szCs w:val="20"/>
    </w:rPr>
  </w:style>
  <w:style w:type="paragraph" w:styleId="FootnoteText">
    <w:name w:val="footnote text"/>
    <w:basedOn w:val="Normal"/>
    <w:link w:val="FootnoteTextChar"/>
    <w:uiPriority w:val="99"/>
    <w:semiHidden/>
    <w:unhideWhenUsed/>
    <w:rsid w:val="00BA0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3B2"/>
    <w:rPr>
      <w:sz w:val="20"/>
      <w:szCs w:val="20"/>
    </w:rPr>
  </w:style>
  <w:style w:type="character" w:styleId="FootnoteReference">
    <w:name w:val="footnote reference"/>
    <w:basedOn w:val="DefaultParagraphFont"/>
    <w:uiPriority w:val="99"/>
    <w:semiHidden/>
    <w:unhideWhenUsed/>
    <w:rsid w:val="00BA0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509F-3149-4449-BB01-D7DB5EAE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Stankovic</dc:creator>
  <cp:lastModifiedBy>Mirjana Stankovic</cp:lastModifiedBy>
  <cp:revision>3</cp:revision>
  <dcterms:created xsi:type="dcterms:W3CDTF">2017-01-05T13:23:00Z</dcterms:created>
  <dcterms:modified xsi:type="dcterms:W3CDTF">2017-01-05T13:24:00Z</dcterms:modified>
</cp:coreProperties>
</file>